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CONDITIONAL WAIVER AND RELEASE ON PROGRESS PAYMENT</w:t>
      </w:r>
    </w:p>
    <w:p>
      <w:pPr>
        <w:spacing w:before="0" w:after="160"/>
        <w:pBdr>
          <w:top w:val="single" w:sz="6" w:space="4" w:color="D6DBE0"/>
          <w:bottom w:val="single" w:sz="6" w:space="4" w:color="D6DBE0"/>
        </w:pBdr>
      </w:pPr>
      <w:r>
        <w:rPr>
          <w:b/>
          <w:sz w:val="16"/>
        </w:rPr>
        <w:t xml:space="preserve">NOTICE: THIS DOCUMENT WAIVES THE CLAIMANT'S LIEN, STOP PAYMENT NOTICE AND PAYMENT BOND RIGHTS EFFECTIVE ON RECEIPT OF PAYMENT. A PERSON SHOULD NOT RELY ON THIS DOCUMENT UNLESS SATISFIED THAT THE CLAIMANT HAS RECEIVED PAYMENT.</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Name of claimant</w:t>
            </w:r>
          </w:p>
        </w:tc>
        <w:tc>
          <w:tcPr>
            <w:tcW w:w="5040" w:type="dxa"/>
            <w:shd w:val="clear" w:color="auto" w:fill="F0F3F5"/>
          </w:tcPr>
          <w:p>
            <w:r>
              <w:rPr>
                <w:b/>
                <w:sz w:val="19"/>
              </w:rPr>
              <w:t xml:space="preserve">Name of customer</w:t>
            </w:r>
          </w:p>
        </w:tc>
      </w:tr>
      <w:tr>
        <w:tc>
          <w:tcPr>
            <w:tcW w:w="5040" w:type="dxa"/>
          </w:tcPr>
          <w:p/>
        </w:tc>
        <w:tc>
          <w:tcPr>
            <w:tcW w:w="5040" w:type="dxa"/>
          </w:tcPr>
          <w:p/>
        </w:tc>
      </w:tr>
      <w:tr>
        <w:tc>
          <w:tcPr>
            <w:tcW w:w="5040" w:type="dxa"/>
            <w:shd w:val="clear" w:color="auto" w:fill="F0F3F5"/>
          </w:tcPr>
          <w:p>
            <w:r>
              <w:rPr>
                <w:b/>
                <w:sz w:val="19"/>
              </w:rPr>
              <w:t xml:space="preserve">Job location</w:t>
            </w:r>
          </w:p>
        </w:tc>
        <w:tc>
          <w:tcPr>
            <w:tcW w:w="5040" w:type="dxa"/>
            <w:shd w:val="clear" w:color="auto" w:fill="F0F3F5"/>
          </w:tcPr>
          <w:p>
            <w:r>
              <w:rPr>
                <w:b/>
                <w:sz w:val="19"/>
              </w:rPr>
              <w:t xml:space="preserve">Owner</w:t>
            </w:r>
          </w:p>
        </w:tc>
      </w:tr>
      <w:tr>
        <w:tc>
          <w:tcPr>
            <w:tcW w:w="5040" w:type="dxa"/>
          </w:tcPr>
          <w:p/>
        </w:tc>
        <w:tc>
          <w:tcPr>
            <w:tcW w:w="5040" w:type="dxa"/>
          </w:tcPr>
          <w:p/>
        </w:tc>
      </w:tr>
      <w:tr>
        <w:tc>
          <w:tcPr>
            <w:tcW w:w="5040" w:type="dxa"/>
            <w:shd w:val="clear" w:color="auto" w:fill="F0F3F5"/>
          </w:tcPr>
          <w:p>
            <w:r>
              <w:rPr>
                <w:b/>
                <w:sz w:val="19"/>
              </w:rPr>
              <w:t xml:space="preserve">Through date</w:t>
            </w:r>
          </w:p>
        </w:tc>
        <w:tc>
          <w:tcPr>
            <w:tcW w:w="5040" w:type="dxa"/>
            <w:shd w:val="clear" w:color="auto" w:fill="F0F3F5"/>
          </w:tcPr>
          <w:p>
            <w:r>
              <w:rPr>
                <w:b/>
                <w:sz w:val="19"/>
              </w:rPr>
              <w:t xml:space="preserve">Amount of payment</w:t>
            </w:r>
          </w:p>
        </w:tc>
      </w:tr>
      <w:tr>
        <w:tc>
          <w:tcPr>
            <w:tcW w:w="5040" w:type="dxa"/>
          </w:tcPr>
          <w:p/>
        </w:tc>
        <w:tc>
          <w:tcPr>
            <w:tcW w:w="5040" w:type="dxa"/>
          </w:tcPr>
          <w:p/>
        </w:tc>
      </w:tr>
      <w:tr>
        <w:tc>
          <w:tcPr>
            <w:tcW w:w="5040" w:type="dxa"/>
            <w:shd w:val="clear" w:color="auto" w:fill="F0F3F5"/>
          </w:tcPr>
          <w:p>
            <w:r>
              <w:rPr>
                <w:b/>
                <w:sz w:val="19"/>
              </w:rPr>
              <w:t xml:space="preserve">Check / reference number</w:t>
            </w:r>
          </w:p>
        </w:tc>
        <w:tc>
          <w:tcPr>
            <w:tcW w:w="5040" w:type="dxa"/>
            <w:shd w:val="clear" w:color="auto" w:fill="F0F3F5"/>
          </w:tcPr>
          <w:p>
            <w:r>
              <w:rPr>
                <w:b/>
                <w:sz w:val="19"/>
              </w:rPr>
              <w:t xml:space="preserve">Date signed</w:t>
            </w:r>
          </w:p>
        </w:tc>
      </w:tr>
      <w:tr>
        <w:tc>
          <w:tcPr>
            <w:tcW w:w="5040" w:type="dxa"/>
          </w:tcPr>
          <w:p/>
        </w:tc>
        <w:tc>
          <w:tcPr>
            <w:tcW w:w="5040" w:type="dxa"/>
          </w:tcPr>
          <w:p/>
        </w:tc>
      </w:tr>
    </w:tbl>
    <w:p>
      <w:pPr>
        <w:spacing w:before="0" w:after="200"/>
      </w:pPr>
    </w:p>
    <w:p>
      <w:pPr>
        <w:spacing w:before="200" w:after="80"/>
      </w:pPr>
      <w:r>
        <w:rPr>
          <w:b/>
          <w:sz w:val="24"/>
        </w:rPr>
        <w:t xml:space="preserve">Waiver and release</w:t>
      </w:r>
    </w:p>
    <w:p>
      <w:pPr>
        <w:spacing w:before="0" w:after="120"/>
      </w:pPr>
      <w:r>
        <w:rPr>
          <w:sz w:val="20"/>
        </w:rPr>
        <w:t xml:space="preserve">This document waives and releases lien, stop payment notice and payment bond rights the claimant has for labor and service provided, and equipment and material delivered, to the customer on this job through the Through Date above. This document is effective only on the claimant's receipt of payment from the financial institution on which the payment above is drawn.</w:t>
      </w:r>
    </w:p>
    <w:p>
      <w:pPr>
        <w:spacing w:before="200" w:after="80"/>
      </w:pPr>
      <w:r>
        <w:rPr>
          <w:b/>
          <w:sz w:val="24"/>
        </w:rPr>
        <w:t xml:space="preserve">Exceptions</w:t>
      </w:r>
    </w:p>
    <w:p>
      <w:pPr>
        <w:spacing w:before="0" w:after="120"/>
      </w:pPr>
      <w:r>
        <w:rPr>
          <w:color w:val="6B7682"/>
          <w:sz w:val="18"/>
        </w:rPr>
        <w:t xml:space="preserve">This document does not affect disputed claims for extras, retainage, or any amount written below. Anything still owed must be listed here before signing.</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Claimant signature</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Title</w:t>
            </w:r>
          </w:p>
        </w:tc>
      </w:tr>
      <w:tr>
        <w:tc>
          <w:tcPr>
            <w:tcW w:w="5040" w:type="dxa"/>
          </w:tcPr>
          <w:p/>
        </w:tc>
        <w:tc>
          <w:tcPr>
            <w:tcW w:w="5040" w:type="dxa"/>
          </w:tcPr>
          <w:p/>
        </w:tc>
      </w:tr>
    </w:tbl>
    <w:p>
      <w:pPr>
        <w:spacing w:before="0" w:after="200"/>
      </w:pPr>
    </w:p>
    <w:p>
      <w:pPr>
        <w:spacing w:before="0" w:after="120"/>
      </w:pPr>
      <w:r>
        <w:rPr>
          <w:i/>
          <w:color w:val="6B7682"/>
          <w:sz w:val="16"/>
        </w:rPr>
        <w:t xml:space="preserve">General form from contractorhandbook.com. Twelve states prescribe the wording by statute: California, Texas, Florida, Georgia, Arizona, Nevada, Utah, Missouri, Wyoming, Massachusetts, Michigan and Mississippi. In those states use that state's own form, free on the same site. This is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Conditional Waiver on Progress Payment</dc:title>
  <dc:creator>Contractor Handbook</dc:creator>
</cp:coreProperties>
</file>